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9.2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Réflexion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sur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l’élection</w:t>
      </w:r>
    </w:p>
    <w:p>
      <w:pPr>
        <w:pStyle w:val="BodyText"/>
        <w:spacing w:before="9"/>
        <w:rPr>
          <w:rFonts w:ascii="Tahoma"/>
          <w:sz w:val="2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327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3213" w:right="319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sz w:val="20"/>
              </w:rPr>
              <w:t>VOTE</w:t>
            </w:r>
            <w:r>
              <w:rPr>
                <w:rFonts w:ascii="Verdana" w:hAnsi="Verdana"/>
                <w:b/>
                <w:color w:val="FFFFFF"/>
                <w:spacing w:val="9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ÉTUDIANT</w:t>
            </w:r>
            <w:r>
              <w:rPr>
                <w:rFonts w:ascii="Verdana" w:hAnsi="Verdana"/>
                <w:b/>
                <w:color w:val="FFFFFF"/>
                <w:spacing w:val="9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ONTARIO</w:t>
            </w:r>
            <w:r>
              <w:rPr>
                <w:rFonts w:ascii="Verdana" w:hAnsi="Verdana"/>
                <w:b/>
                <w:color w:val="FFFFFF"/>
                <w:spacing w:val="9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2025</w:t>
            </w:r>
          </w:p>
        </w:tc>
      </w:tr>
      <w:tr>
        <w:trPr>
          <w:trHeight w:val="4759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512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110"/>
                <w:sz w:val="144"/>
              </w:rPr>
              <w:t>3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Trois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j’ai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apprises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élections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provinciales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Ontario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940" w:hRule="atLeast"/>
        </w:trPr>
        <w:tc>
          <w:tcPr>
            <w:tcW w:w="1800" w:type="dxa"/>
          </w:tcPr>
          <w:p>
            <w:pPr>
              <w:pStyle w:val="TableParagraph"/>
              <w:spacing w:before="1097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109"/>
                <w:sz w:val="144"/>
              </w:rPr>
              <w:t>2</w:t>
            </w:r>
          </w:p>
        </w:tc>
        <w:tc>
          <w:tcPr>
            <w:tcW w:w="8280" w:type="dxa"/>
          </w:tcPr>
          <w:p>
            <w:pPr>
              <w:pStyle w:val="TableParagraph"/>
              <w:ind w:left="18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Les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deux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activités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Vote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étudiant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j’ai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préférées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219" w:hRule="atLeast"/>
        </w:trPr>
        <w:tc>
          <w:tcPr>
            <w:tcW w:w="1800" w:type="dxa"/>
          </w:tcPr>
          <w:p>
            <w:pPr>
              <w:pStyle w:val="TableParagraph"/>
              <w:spacing w:before="737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8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line="264" w:lineRule="auto"/>
              <w:ind w:left="180" w:right="1008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façon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expérience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contribué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changer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développer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5"/>
        </w:rPr>
      </w:pPr>
      <w:r>
        <w:rPr/>
        <w:pict>
          <v:shape style="position:absolute;margin-left:54pt;margin-top:11.764988pt;width:504pt;height:.1pt;mso-position-horizontal-relative:page;mso-position-vertical-relative:paragraph;z-index:-15728640;mso-wrap-distance-left:0;mso-wrap-distance-right:0" coordorigin="1080,235" coordsize="10080,0" path="m1080,235l11160,23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sz w:val="6"/>
        </w:rPr>
      </w:pPr>
    </w:p>
    <w:p>
      <w:pPr>
        <w:pStyle w:val="BodyText"/>
        <w:spacing w:before="96"/>
        <w:ind w:left="5606"/>
      </w:pPr>
      <w:r>
        <w:rPr>
          <w:spacing w:val="-1"/>
        </w:rPr>
        <w:t>Élections</w:t>
      </w:r>
      <w:r>
        <w:rPr>
          <w:spacing w:val="-9"/>
        </w:rPr>
        <w:t> </w:t>
      </w:r>
      <w:r>
        <w:rPr>
          <w:spacing w:val="-1"/>
        </w:rPr>
        <w:t>provinciales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Ontario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Ressources</w:t>
      </w:r>
      <w:r>
        <w:rPr>
          <w:spacing w:val="-8"/>
        </w:rPr>
        <w:t> </w:t>
      </w:r>
      <w:r>
        <w:rPr/>
        <w:t>niveau</w:t>
      </w:r>
      <w:r>
        <w:rPr>
          <w:spacing w:val="-9"/>
        </w:rPr>
        <w:t> </w:t>
      </w:r>
      <w:r>
        <w:rPr/>
        <w:t>secondaire</w:t>
      </w:r>
      <w:r>
        <w:rPr>
          <w:spacing w:val="27"/>
        </w:rPr>
        <w:t> </w:t>
      </w:r>
      <w:r>
        <w:rPr/>
        <w:t>65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20"/>
      <w:jc w:val="center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2025-02-04T23:09:13Z</dcterms:created>
  <dcterms:modified xsi:type="dcterms:W3CDTF">2025-02-04T23:09:13Z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