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3.2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Carte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réflexion</w:t>
      </w:r>
    </w:p>
    <w:p>
      <w:pPr>
        <w:pStyle w:val="BodyText"/>
        <w:rPr>
          <w:rFonts w:ascii="Tahoma"/>
          <w:sz w:val="2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0"/>
        <w:gridCol w:w="5490"/>
      </w:tblGrid>
      <w:tr>
        <w:trPr>
          <w:trHeight w:val="4119" w:hRule="atLeast"/>
        </w:trPr>
        <w:tc>
          <w:tcPr>
            <w:tcW w:w="4590" w:type="dxa"/>
            <w:shd w:val="clear" w:color="auto" w:fill="ECEDED"/>
          </w:tcPr>
          <w:p>
            <w:pPr>
              <w:pStyle w:val="TableParagraph"/>
              <w:ind w:left="0"/>
              <w:jc w:val="left"/>
              <w:rPr>
                <w:b/>
                <w:sz w:val="50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68"/>
              </w:rPr>
            </w:pPr>
          </w:p>
          <w:p>
            <w:pPr>
              <w:pStyle w:val="TableParagraph"/>
              <w:ind w:right="163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sz w:val="40"/>
              </w:rPr>
              <w:t>QUOI?</w:t>
            </w:r>
          </w:p>
          <w:p>
            <w:pPr>
              <w:pStyle w:val="TableParagraph"/>
              <w:spacing w:before="65"/>
              <w:ind w:right="167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Décris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ce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que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tu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as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appris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aujourd'hui.</w:t>
            </w:r>
          </w:p>
          <w:p>
            <w:pPr>
              <w:pStyle w:val="TableParagraph"/>
              <w:spacing w:before="131"/>
              <w:ind w:right="167"/>
              <w:rPr>
                <w:sz w:val="22"/>
              </w:rPr>
            </w:pPr>
            <w:r>
              <w:rPr>
                <w:sz w:val="22"/>
              </w:rPr>
              <w:t>Qu'est‑ce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t’a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marqué.e?</w:t>
            </w:r>
          </w:p>
        </w:tc>
        <w:tc>
          <w:tcPr>
            <w:tcW w:w="54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20" w:hRule="atLeast"/>
        </w:trPr>
        <w:tc>
          <w:tcPr>
            <w:tcW w:w="4590" w:type="dxa"/>
            <w:shd w:val="clear" w:color="auto" w:fill="ECEDED"/>
          </w:tcPr>
          <w:p>
            <w:pPr>
              <w:pStyle w:val="TableParagraph"/>
              <w:ind w:left="0"/>
              <w:jc w:val="left"/>
              <w:rPr>
                <w:b/>
                <w:sz w:val="50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51"/>
              </w:rPr>
            </w:pPr>
          </w:p>
          <w:p>
            <w:pPr>
              <w:pStyle w:val="TableParagraph"/>
              <w:ind w:right="167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w w:val="105"/>
                <w:sz w:val="40"/>
              </w:rPr>
              <w:t>ET</w:t>
            </w:r>
            <w:r>
              <w:rPr>
                <w:rFonts w:ascii="Verdana"/>
                <w:b/>
                <w:spacing w:val="-12"/>
                <w:w w:val="105"/>
                <w:sz w:val="40"/>
              </w:rPr>
              <w:t> </w:t>
            </w:r>
            <w:r>
              <w:rPr>
                <w:rFonts w:ascii="Verdana"/>
                <w:b/>
                <w:w w:val="105"/>
                <w:sz w:val="40"/>
              </w:rPr>
              <w:t>ALORS?</w:t>
            </w:r>
          </w:p>
          <w:p>
            <w:pPr>
              <w:pStyle w:val="TableParagraph"/>
              <w:spacing w:before="65"/>
              <w:ind w:right="115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w w:val="95"/>
                <w:sz w:val="22"/>
              </w:rPr>
              <w:t>Identifie</w:t>
            </w:r>
            <w:r>
              <w:rPr>
                <w:rFonts w:ascii="Century Gothic" w:hAnsi="Century Gothic"/>
                <w:b/>
                <w:spacing w:val="10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ce</w:t>
            </w:r>
            <w:r>
              <w:rPr>
                <w:rFonts w:ascii="Century Gothic" w:hAnsi="Century Gothic"/>
                <w:b/>
                <w:spacing w:val="11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que</w:t>
            </w:r>
            <w:r>
              <w:rPr>
                <w:rFonts w:ascii="Century Gothic" w:hAnsi="Century Gothic"/>
                <w:b/>
                <w:spacing w:val="11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la</w:t>
            </w:r>
            <w:r>
              <w:rPr>
                <w:rFonts w:ascii="Century Gothic" w:hAnsi="Century Gothic"/>
                <w:b/>
                <w:spacing w:val="11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leçon</w:t>
            </w:r>
            <w:r>
              <w:rPr>
                <w:rFonts w:ascii="Century Gothic" w:hAnsi="Century Gothic"/>
                <w:b/>
                <w:spacing w:val="11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implique.</w:t>
            </w:r>
          </w:p>
          <w:p>
            <w:pPr>
              <w:pStyle w:val="TableParagraph"/>
              <w:spacing w:before="132"/>
              <w:ind w:right="167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Qu'est‑ce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que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cela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signifie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pour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toi?</w:t>
            </w:r>
          </w:p>
          <w:p>
            <w:pPr>
              <w:pStyle w:val="TableParagraph"/>
              <w:spacing w:before="134"/>
              <w:ind w:right="167"/>
              <w:rPr>
                <w:sz w:val="22"/>
              </w:rPr>
            </w:pPr>
            <w:r>
              <w:rPr>
                <w:w w:val="105"/>
                <w:sz w:val="22"/>
              </w:rPr>
              <w:t>Comment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cela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t’affecte‑t‑il?</w:t>
            </w:r>
          </w:p>
        </w:tc>
        <w:tc>
          <w:tcPr>
            <w:tcW w:w="54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20" w:hRule="atLeast"/>
        </w:trPr>
        <w:tc>
          <w:tcPr>
            <w:tcW w:w="4590" w:type="dxa"/>
            <w:shd w:val="clear" w:color="auto" w:fill="ECEDED"/>
          </w:tcPr>
          <w:p>
            <w:pPr>
              <w:pStyle w:val="TableParagraph"/>
              <w:ind w:left="0"/>
              <w:jc w:val="left"/>
              <w:rPr>
                <w:b/>
                <w:sz w:val="50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68"/>
              </w:rPr>
            </w:pPr>
          </w:p>
          <w:p>
            <w:pPr>
              <w:pStyle w:val="TableParagraph"/>
              <w:ind w:right="167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w w:val="105"/>
                <w:sz w:val="40"/>
              </w:rPr>
              <w:t>ET</w:t>
            </w:r>
            <w:r>
              <w:rPr>
                <w:rFonts w:ascii="Verdana"/>
                <w:b/>
                <w:spacing w:val="-7"/>
                <w:w w:val="105"/>
                <w:sz w:val="40"/>
              </w:rPr>
              <w:t> </w:t>
            </w:r>
            <w:r>
              <w:rPr>
                <w:rFonts w:ascii="Verdana"/>
                <w:b/>
                <w:w w:val="105"/>
                <w:sz w:val="40"/>
              </w:rPr>
              <w:t>MAINTENANT?</w:t>
            </w:r>
          </w:p>
          <w:p>
            <w:pPr>
              <w:pStyle w:val="TableParagraph"/>
              <w:spacing w:before="65"/>
              <w:ind w:right="167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Définis</w:t>
            </w:r>
            <w:r>
              <w:rPr>
                <w:rFonts w:ascii="Century Gothic" w:hAnsi="Century Gothic"/>
                <w:b/>
                <w:spacing w:val="-6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un</w:t>
            </w:r>
            <w:r>
              <w:rPr>
                <w:rFonts w:ascii="Century Gothic" w:hAnsi="Century Gothic"/>
                <w:b/>
                <w:spacing w:val="-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plan</w:t>
            </w:r>
            <w:r>
              <w:rPr>
                <w:rFonts w:ascii="Century Gothic" w:hAnsi="Century Gothic"/>
                <w:b/>
                <w:spacing w:val="-6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d'action.</w:t>
            </w:r>
          </w:p>
          <w:p>
            <w:pPr>
              <w:pStyle w:val="TableParagraph"/>
              <w:spacing w:before="131"/>
              <w:ind w:right="16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Quelles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actions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vas‑tu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entreprendre?</w:t>
            </w:r>
          </w:p>
        </w:tc>
        <w:tc>
          <w:tcPr>
            <w:tcW w:w="549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rFonts w:ascii="Tahoma"/>
          <w:sz w:val="22"/>
        </w:rPr>
      </w:pPr>
      <w:r>
        <w:rPr/>
        <w:pict>
          <v:shape style="position:absolute;margin-left:54pt;margin-top:15.6851pt;width:504pt;height:.1pt;mso-position-horizontal-relative:page;mso-position-vertical-relative:paragraph;z-index:-15728640;mso-wrap-distance-left:0;mso-wrap-distance-right:0" coordorigin="1080,314" coordsize="10080,0" path="m1080,314l11160,31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ahoma"/>
          <w:sz w:val="6"/>
        </w:rPr>
      </w:pPr>
    </w:p>
    <w:p>
      <w:pPr>
        <w:pStyle w:val="BodyText"/>
        <w:spacing w:before="96"/>
        <w:ind w:left="5621"/>
      </w:pPr>
      <w:r>
        <w:rPr>
          <w:spacing w:val="-1"/>
        </w:rPr>
        <w:t>Élections</w:t>
      </w:r>
      <w:r>
        <w:rPr>
          <w:spacing w:val="-8"/>
        </w:rPr>
        <w:t> </w:t>
      </w:r>
      <w:r>
        <w:rPr>
          <w:spacing w:val="-1"/>
        </w:rPr>
        <w:t>provinciales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Ontario</w:t>
      </w:r>
      <w:r>
        <w:rPr>
          <w:spacing w:val="-8"/>
        </w:rPr>
        <w:t> </w:t>
      </w:r>
      <w:r>
        <w:rPr>
          <w:spacing w:val="-1"/>
        </w:rPr>
        <w:t>-</w:t>
      </w:r>
      <w:r>
        <w:rPr>
          <w:spacing w:val="-8"/>
        </w:rPr>
        <w:t> </w:t>
      </w:r>
      <w:r>
        <w:rPr>
          <w:spacing w:val="-1"/>
        </w:rPr>
        <w:t>Ressources</w:t>
      </w:r>
      <w:r>
        <w:rPr>
          <w:spacing w:val="-8"/>
        </w:rPr>
        <w:t> </w:t>
      </w:r>
      <w:r>
        <w:rPr/>
        <w:t>niveau</w:t>
      </w:r>
      <w:r>
        <w:rPr>
          <w:spacing w:val="-8"/>
        </w:rPr>
        <w:t> </w:t>
      </w:r>
      <w:r>
        <w:rPr/>
        <w:t>secondaire</w:t>
      </w:r>
      <w:r>
        <w:rPr>
          <w:spacing w:val="29"/>
        </w:rPr>
        <w:t> </w:t>
      </w:r>
      <w:r>
        <w:rPr/>
        <w:t>27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entury Gothic" w:hAnsi="Century Gothic" w:eastAsia="Century Gothic" w:cs="Century Gothic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87"/>
      <w:jc w:val="center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2025-02-04T23:09:02Z</dcterms:created>
  <dcterms:modified xsi:type="dcterms:W3CDTF">2025-02-04T23:09:02Z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