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951A2"/>
          <w:spacing w:val="-3"/>
          <w:w w:val="80"/>
        </w:rPr>
        <w:t>ACTIVITÉ</w:t>
      </w:r>
      <w:r>
        <w:rPr>
          <w:color w:val="2951A2"/>
          <w:spacing w:val="-7"/>
          <w:w w:val="80"/>
        </w:rPr>
        <w:t> </w:t>
      </w:r>
      <w:r>
        <w:rPr>
          <w:color w:val="2951A2"/>
          <w:spacing w:val="-2"/>
          <w:w w:val="80"/>
        </w:rPr>
        <w:t>7.1</w:t>
      </w:r>
      <w:r>
        <w:rPr>
          <w:color w:val="2951A2"/>
          <w:spacing w:val="-7"/>
          <w:w w:val="80"/>
        </w:rPr>
        <w:t> </w:t>
      </w:r>
      <w:r>
        <w:rPr>
          <w:color w:val="2951A2"/>
          <w:spacing w:val="-2"/>
          <w:w w:val="80"/>
        </w:rPr>
        <w:t>:</w:t>
      </w:r>
      <w:r>
        <w:rPr>
          <w:color w:val="2951A2"/>
          <w:spacing w:val="-6"/>
          <w:w w:val="80"/>
        </w:rPr>
        <w:t> </w:t>
      </w:r>
      <w:r>
        <w:rPr>
          <w:color w:val="2951A2"/>
          <w:spacing w:val="-2"/>
          <w:w w:val="80"/>
        </w:rPr>
        <w:t>Sondage</w:t>
      </w:r>
      <w:r>
        <w:rPr>
          <w:color w:val="2951A2"/>
          <w:spacing w:val="-7"/>
          <w:w w:val="80"/>
        </w:rPr>
        <w:t> </w:t>
      </w:r>
      <w:r>
        <w:rPr>
          <w:color w:val="2951A2"/>
          <w:spacing w:val="-2"/>
          <w:w w:val="80"/>
        </w:rPr>
        <w:t>sur</w:t>
      </w:r>
      <w:r>
        <w:rPr>
          <w:color w:val="2951A2"/>
          <w:spacing w:val="-6"/>
          <w:w w:val="80"/>
        </w:rPr>
        <w:t> </w:t>
      </w:r>
      <w:r>
        <w:rPr>
          <w:color w:val="2951A2"/>
          <w:spacing w:val="-2"/>
          <w:w w:val="80"/>
        </w:rPr>
        <w:t>le</w:t>
      </w:r>
      <w:r>
        <w:rPr>
          <w:color w:val="2951A2"/>
          <w:spacing w:val="-7"/>
          <w:w w:val="80"/>
        </w:rPr>
        <w:t> </w:t>
      </w:r>
      <w:r>
        <w:rPr>
          <w:color w:val="2951A2"/>
          <w:spacing w:val="-2"/>
          <w:w w:val="80"/>
        </w:rPr>
        <w:t>vote</w:t>
      </w:r>
    </w:p>
    <w:p>
      <w:pPr>
        <w:pStyle w:val="BodyText"/>
        <w:spacing w:line="264" w:lineRule="auto" w:before="286"/>
        <w:ind w:left="100" w:right="411"/>
      </w:pPr>
      <w:r>
        <w:rPr/>
        <w:t>Réponds</w:t>
      </w:r>
      <w:r>
        <w:rPr>
          <w:spacing w:val="13"/>
        </w:rPr>
        <w:t> </w:t>
      </w:r>
      <w:r>
        <w:rPr/>
        <w:t>à</w:t>
      </w:r>
      <w:r>
        <w:rPr>
          <w:spacing w:val="13"/>
        </w:rPr>
        <w:t> </w:t>
      </w:r>
      <w:r>
        <w:rPr/>
        <w:t>chaque</w:t>
      </w:r>
      <w:r>
        <w:rPr>
          <w:spacing w:val="13"/>
        </w:rPr>
        <w:t> </w:t>
      </w:r>
      <w:r>
        <w:rPr/>
        <w:t>question</w:t>
      </w:r>
      <w:r>
        <w:rPr>
          <w:spacing w:val="13"/>
        </w:rPr>
        <w:t> </w:t>
      </w:r>
      <w:r>
        <w:rPr/>
        <w:t>ci-dessous</w:t>
      </w:r>
      <w:r>
        <w:rPr>
          <w:spacing w:val="13"/>
        </w:rPr>
        <w:t> </w:t>
      </w:r>
      <w:r>
        <w:rPr/>
        <w:t>dans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colonne</w:t>
      </w:r>
      <w:r>
        <w:rPr>
          <w:spacing w:val="13"/>
        </w:rPr>
        <w:t> </w:t>
      </w:r>
      <w:r>
        <w:rPr/>
        <w:t>du</w:t>
      </w:r>
      <w:r>
        <w:rPr>
          <w:spacing w:val="13"/>
        </w:rPr>
        <w:t> </w:t>
      </w:r>
      <w:r>
        <w:rPr/>
        <w:t>milieu.</w:t>
      </w:r>
      <w:r>
        <w:rPr>
          <w:spacing w:val="13"/>
        </w:rPr>
        <w:t> </w:t>
      </w:r>
      <w:r>
        <w:rPr/>
        <w:t>Pour</w:t>
      </w:r>
      <w:r>
        <w:rPr>
          <w:spacing w:val="13"/>
        </w:rPr>
        <w:t> </w:t>
      </w:r>
      <w:r>
        <w:rPr/>
        <w:t>chaque</w:t>
      </w:r>
      <w:r>
        <w:rPr>
          <w:spacing w:val="13"/>
        </w:rPr>
        <w:t> </w:t>
      </w:r>
      <w:r>
        <w:rPr/>
        <w:t>question,</w:t>
      </w:r>
      <w:r>
        <w:rPr>
          <w:spacing w:val="13"/>
        </w:rPr>
        <w:t> </w:t>
      </w:r>
      <w:r>
        <w:rPr/>
        <w:t>indique</w:t>
      </w:r>
      <w:r>
        <w:rPr>
          <w:spacing w:val="1"/>
        </w:rPr>
        <w:t> </w:t>
      </w:r>
      <w:r>
        <w:rPr/>
        <w:t>si</w:t>
      </w:r>
      <w:r>
        <w:rPr>
          <w:spacing w:val="-10"/>
        </w:rPr>
        <w:t> </w:t>
      </w:r>
      <w:r>
        <w:rPr/>
        <w:t>ta</w:t>
      </w:r>
      <w:r>
        <w:rPr>
          <w:spacing w:val="-10"/>
        </w:rPr>
        <w:t> </w:t>
      </w:r>
      <w:r>
        <w:rPr/>
        <w:t>réponse</w:t>
      </w:r>
      <w:r>
        <w:rPr>
          <w:spacing w:val="-9"/>
        </w:rPr>
        <w:t> </w:t>
      </w:r>
      <w:r>
        <w:rPr/>
        <w:t>est</w:t>
      </w:r>
      <w:r>
        <w:rPr>
          <w:spacing w:val="-10"/>
        </w:rPr>
        <w:t> </w:t>
      </w:r>
      <w:r>
        <w:rPr/>
        <w:t>0</w:t>
      </w:r>
      <w:r>
        <w:rPr>
          <w:spacing w:val="-10"/>
        </w:rPr>
        <w:t> </w:t>
      </w:r>
      <w:r>
        <w:rPr/>
        <w:t>ou</w:t>
      </w:r>
      <w:r>
        <w:rPr>
          <w:spacing w:val="-9"/>
        </w:rPr>
        <w:t> </w:t>
      </w:r>
      <w:r>
        <w:rPr/>
        <w:t>1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justifie</w:t>
      </w:r>
      <w:r>
        <w:rPr>
          <w:spacing w:val="-10"/>
        </w:rPr>
        <w:t> </w:t>
      </w:r>
      <w:r>
        <w:rPr/>
        <w:t>ta</w:t>
      </w:r>
      <w:r>
        <w:rPr>
          <w:spacing w:val="-10"/>
        </w:rPr>
        <w:t> </w:t>
      </w:r>
      <w:r>
        <w:rPr/>
        <w:t>réponse.</w:t>
      </w:r>
      <w:r>
        <w:rPr>
          <w:spacing w:val="-9"/>
        </w:rPr>
        <w:t> </w:t>
      </w:r>
      <w:r>
        <w:rPr/>
        <w:t>Plus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score</w:t>
      </w:r>
      <w:r>
        <w:rPr>
          <w:spacing w:val="-9"/>
        </w:rPr>
        <w:t> </w:t>
      </w:r>
      <w:r>
        <w:rPr/>
        <w:t>total</w:t>
      </w:r>
      <w:r>
        <w:rPr>
          <w:spacing w:val="-10"/>
        </w:rPr>
        <w:t> </w:t>
      </w:r>
      <w:r>
        <w:rPr/>
        <w:t>est</w:t>
      </w:r>
      <w:r>
        <w:rPr>
          <w:spacing w:val="-9"/>
        </w:rPr>
        <w:t> </w:t>
      </w:r>
      <w:r>
        <w:rPr/>
        <w:t>élevé,</w:t>
      </w:r>
      <w:r>
        <w:rPr>
          <w:spacing w:val="-10"/>
        </w:rPr>
        <w:t> </w:t>
      </w:r>
      <w:r>
        <w:rPr/>
        <w:t>plus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peut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tu</w:t>
      </w:r>
      <w:r>
        <w:rPr>
          <w:spacing w:val="-10"/>
        </w:rPr>
        <w:t> </w:t>
      </w:r>
      <w:r>
        <w:rPr/>
        <w:t>aies</w:t>
      </w:r>
      <w:r>
        <w:rPr>
          <w:spacing w:val="-63"/>
        </w:rPr>
        <w:t> </w:t>
      </w:r>
      <w:r>
        <w:rPr/>
        <w:t>confiance en le processus politique et que tu t'y intéresses davantage. Fais le point sur ton score</w:t>
      </w:r>
      <w:r>
        <w:rPr>
          <w:spacing w:val="1"/>
        </w:rPr>
        <w:t> </w:t>
      </w:r>
      <w:r>
        <w:rPr/>
        <w:t>dans la dernière rangée au bas de la page. Enfin, dans la colonne de droite, classe les différents</w:t>
      </w:r>
      <w:r>
        <w:rPr>
          <w:spacing w:val="1"/>
        </w:rPr>
        <w:t> </w:t>
      </w:r>
      <w:r>
        <w:rPr/>
        <w:t>obstacles</w:t>
      </w:r>
      <w:r>
        <w:rPr>
          <w:spacing w:val="-13"/>
        </w:rPr>
        <w:t> </w:t>
      </w:r>
      <w:r>
        <w:rPr/>
        <w:t>par</w:t>
      </w:r>
      <w:r>
        <w:rPr>
          <w:spacing w:val="-12"/>
        </w:rPr>
        <w:t> </w:t>
      </w:r>
      <w:r>
        <w:rPr/>
        <w:t>ordre</w:t>
      </w:r>
      <w:r>
        <w:rPr>
          <w:spacing w:val="-12"/>
        </w:rPr>
        <w:t> </w:t>
      </w:r>
      <w:r>
        <w:rPr/>
        <w:t>d'importance</w:t>
      </w:r>
      <w:r>
        <w:rPr>
          <w:spacing w:val="-12"/>
        </w:rPr>
        <w:t> </w:t>
      </w:r>
      <w:r>
        <w:rPr/>
        <w:t>pour</w:t>
      </w:r>
      <w:r>
        <w:rPr>
          <w:spacing w:val="-12"/>
        </w:rPr>
        <w:t> </w:t>
      </w:r>
      <w:r>
        <w:rPr/>
        <w:t>toi</w:t>
      </w:r>
      <w:r>
        <w:rPr>
          <w:spacing w:val="-12"/>
        </w:rPr>
        <w:t> </w:t>
      </w:r>
      <w:r>
        <w:rPr/>
        <w:t>(1</w:t>
      </w:r>
      <w:r>
        <w:rPr>
          <w:spacing w:val="-12"/>
        </w:rPr>
        <w:t> </w:t>
      </w:r>
      <w:r>
        <w:rPr/>
        <w:t>=</w:t>
      </w:r>
      <w:r>
        <w:rPr>
          <w:spacing w:val="-13"/>
        </w:rPr>
        <w:t> </w:t>
      </w:r>
      <w:r>
        <w:rPr/>
        <w:t>très</w:t>
      </w:r>
      <w:r>
        <w:rPr>
          <w:spacing w:val="-12"/>
        </w:rPr>
        <w:t> </w:t>
      </w:r>
      <w:r>
        <w:rPr/>
        <w:t>important,</w:t>
      </w:r>
      <w:r>
        <w:rPr>
          <w:spacing w:val="-12"/>
        </w:rPr>
        <w:t> </w:t>
      </w:r>
      <w:r>
        <w:rPr/>
        <w:t>6</w:t>
      </w:r>
      <w:r>
        <w:rPr>
          <w:spacing w:val="-12"/>
        </w:rPr>
        <w:t> </w:t>
      </w:r>
      <w:r>
        <w:rPr/>
        <w:t>=</w:t>
      </w:r>
      <w:r>
        <w:rPr>
          <w:spacing w:val="-12"/>
        </w:rPr>
        <w:t> </w:t>
      </w:r>
      <w:r>
        <w:rPr/>
        <w:t>pas</w:t>
      </w:r>
      <w:r>
        <w:rPr>
          <w:spacing w:val="-12"/>
        </w:rPr>
        <w:t> </w:t>
      </w:r>
      <w:r>
        <w:rPr/>
        <w:t>important).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2431"/>
        <w:gridCol w:w="1710"/>
      </w:tblGrid>
      <w:tr>
        <w:trPr>
          <w:trHeight w:val="46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QUESTION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4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RÉPONSE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4"/>
              <w:ind w:left="14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w w:val="105"/>
                <w:sz w:val="18"/>
              </w:rPr>
              <w:t>CLASSEMENT</w:t>
            </w:r>
          </w:p>
        </w:tc>
      </w:tr>
      <w:tr>
        <w:trPr>
          <w:trHeight w:val="2620" w:hRule="atLeast"/>
        </w:trPr>
        <w:tc>
          <w:tcPr>
            <w:tcW w:w="5940" w:type="dxa"/>
          </w:tcPr>
          <w:p>
            <w:pPr>
              <w:pStyle w:val="TableParagraph"/>
              <w:spacing w:before="123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Attitudes</w:t>
            </w:r>
            <w:r>
              <w:rPr>
                <w:rFonts w:ascii="Century Gothic" w:hAnsi="Century Gothic"/>
                <w:b/>
                <w:spacing w:val="-3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vis-à-vis</w:t>
            </w:r>
            <w:r>
              <w:rPr>
                <w:rFonts w:ascii="Century Gothic" w:hAnsi="Century Gothic"/>
                <w:b/>
                <w:spacing w:val="-3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du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vote</w:t>
            </w:r>
          </w:p>
          <w:p>
            <w:pPr>
              <w:pStyle w:val="TableParagraph"/>
              <w:spacing w:line="276" w:lineRule="auto" w:before="107"/>
              <w:ind w:right="159"/>
              <w:rPr>
                <w:sz w:val="18"/>
              </w:rPr>
            </w:pPr>
            <w:r>
              <w:rPr>
                <w:sz w:val="18"/>
              </w:rPr>
              <w:t>Les citoyen.ne.s peuvent avoir des opinions différentes sur le vote.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Pour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certain.e.s,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le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vote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est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CHOIX.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Pour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personnes,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choix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voter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voter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lors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d’une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élection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dépend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candidat.e.s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qui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présentent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et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des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questions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qui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sont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jeu.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Pour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d’autres,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voter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DEVOIR.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personnes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sentiment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qu’iels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doivent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voter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51"/>
                <w:sz w:val="18"/>
              </w:rPr>
              <w:t> </w:t>
            </w:r>
            <w:r>
              <w:rPr>
                <w:spacing w:val="-1"/>
                <w:sz w:val="18"/>
              </w:rPr>
              <w:t>chaque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élection,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car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c’est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leur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responsabilité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tant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citoyen.ne.</w:t>
            </w:r>
          </w:p>
          <w:p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Selon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toi,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voter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choix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devoir?</w:t>
            </w:r>
          </w:p>
          <w:p>
            <w:pPr>
              <w:pStyle w:val="TableParagraph"/>
              <w:spacing w:before="107"/>
              <w:rPr>
                <w:i/>
                <w:sz w:val="18"/>
              </w:rPr>
            </w:pPr>
            <w:r>
              <w:rPr>
                <w:i/>
                <w:sz w:val="18"/>
              </w:rPr>
              <w:t>Devoir</w:t>
            </w:r>
            <w:r>
              <w:rPr>
                <w:i/>
                <w:spacing w:val="-12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Choix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0.</w:t>
            </w:r>
          </w:p>
        </w:tc>
        <w:tc>
          <w:tcPr>
            <w:tcW w:w="24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5940" w:type="dxa"/>
          </w:tcPr>
          <w:p>
            <w:pPr>
              <w:pStyle w:val="TableParagraph"/>
              <w:spacing w:before="133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Intérêt</w:t>
            </w:r>
            <w:r>
              <w:rPr>
                <w:rFonts w:ascii="Century Gothic" w:hAnsi="Century Gothic"/>
                <w:b/>
                <w:spacing w:val="-4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pour</w:t>
            </w:r>
            <w:r>
              <w:rPr>
                <w:rFonts w:ascii="Century Gothic" w:hAnsi="Century Gothic"/>
                <w:b/>
                <w:spacing w:val="-4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la</w:t>
            </w:r>
            <w:r>
              <w:rPr>
                <w:rFonts w:ascii="Century Gothic" w:hAnsi="Century Gothic"/>
                <w:b/>
                <w:spacing w:val="-3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politique</w:t>
            </w:r>
          </w:p>
          <w:p>
            <w:pPr>
              <w:pStyle w:val="TableParagraph"/>
              <w:spacing w:line="310" w:lineRule="atLeast" w:before="6"/>
              <w:ind w:right="756"/>
              <w:rPr>
                <w:i/>
                <w:sz w:val="18"/>
              </w:rPr>
            </w:pP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dirais-tu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t’intéresses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politique?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i/>
                <w:sz w:val="18"/>
              </w:rPr>
              <w:t>n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peu/très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intéressé∙e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1</w:t>
            </w:r>
          </w:p>
          <w:p>
            <w:pPr>
              <w:pStyle w:val="TableParagraph"/>
              <w:spacing w:before="36"/>
              <w:rPr>
                <w:i/>
                <w:sz w:val="18"/>
              </w:rPr>
            </w:pPr>
            <w:r>
              <w:rPr>
                <w:i/>
                <w:sz w:val="18"/>
              </w:rPr>
              <w:t>Pas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très/pas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du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tout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intéressé∙e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0</w:t>
            </w:r>
          </w:p>
        </w:tc>
        <w:tc>
          <w:tcPr>
            <w:tcW w:w="24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5940" w:type="dxa"/>
          </w:tcPr>
          <w:p>
            <w:pPr>
              <w:pStyle w:val="TableParagraph"/>
              <w:spacing w:before="13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Enjeux</w:t>
            </w:r>
          </w:p>
          <w:p>
            <w:pPr>
              <w:pStyle w:val="TableParagraph"/>
              <w:spacing w:line="276" w:lineRule="auto" w:before="107"/>
              <w:ind w:right="756"/>
              <w:rPr>
                <w:sz w:val="18"/>
              </w:rPr>
            </w:pPr>
            <w:r>
              <w:rPr>
                <w:spacing w:val="-1"/>
                <w:sz w:val="18"/>
              </w:rPr>
              <w:t>Les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politicien.ne.s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candidat.e.s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parlent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d’enjeux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qui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importants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yeux.</w:t>
            </w:r>
          </w:p>
          <w:p>
            <w:pPr>
              <w:pStyle w:val="TableParagraph"/>
              <w:spacing w:before="74"/>
              <w:rPr>
                <w:i/>
                <w:sz w:val="18"/>
              </w:rPr>
            </w:pPr>
            <w:r>
              <w:rPr>
                <w:i/>
                <w:sz w:val="18"/>
              </w:rPr>
              <w:t>D’accord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Pas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d’accord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0.</w:t>
            </w:r>
          </w:p>
        </w:tc>
        <w:tc>
          <w:tcPr>
            <w:tcW w:w="24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5940" w:type="dxa"/>
          </w:tcPr>
          <w:p>
            <w:pPr>
              <w:pStyle w:val="TableParagraph"/>
              <w:spacing w:before="13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5"/>
                <w:sz w:val="18"/>
              </w:rPr>
              <w:t>Confiance</w:t>
            </w:r>
            <w:r>
              <w:rPr>
                <w:rFonts w:ascii="Century Gothic"/>
                <w:b/>
                <w:spacing w:val="3"/>
                <w:w w:val="95"/>
                <w:sz w:val="18"/>
              </w:rPr>
              <w:t> </w:t>
            </w:r>
            <w:r>
              <w:rPr>
                <w:rFonts w:ascii="Century Gothic"/>
                <w:b/>
                <w:w w:val="95"/>
                <w:sz w:val="18"/>
              </w:rPr>
              <w:t>en</w:t>
            </w:r>
            <w:r>
              <w:rPr>
                <w:rFonts w:ascii="Century Gothic"/>
                <w:b/>
                <w:spacing w:val="4"/>
                <w:w w:val="95"/>
                <w:sz w:val="18"/>
              </w:rPr>
              <w:t> </w:t>
            </w:r>
            <w:r>
              <w:rPr>
                <w:rFonts w:ascii="Century Gothic"/>
                <w:b/>
                <w:w w:val="95"/>
                <w:sz w:val="18"/>
              </w:rPr>
              <w:t>soi</w:t>
            </w:r>
          </w:p>
          <w:p>
            <w:pPr>
              <w:pStyle w:val="TableParagraph"/>
              <w:spacing w:line="276" w:lineRule="auto" w:before="107"/>
              <w:ind w:right="159"/>
              <w:rPr>
                <w:sz w:val="18"/>
              </w:rPr>
            </w:pPr>
            <w:r>
              <w:rPr>
                <w:sz w:val="18"/>
              </w:rPr>
              <w:t>Parfois,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politique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gouvernement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semblent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compliqués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j’ai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l’impression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vraiment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comprendre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passe.</w:t>
            </w:r>
          </w:p>
          <w:p>
            <w:pPr>
              <w:pStyle w:val="TableParagraph"/>
              <w:spacing w:before="74"/>
              <w:rPr>
                <w:i/>
                <w:sz w:val="18"/>
              </w:rPr>
            </w:pPr>
            <w:r>
              <w:rPr>
                <w:i/>
                <w:sz w:val="18"/>
              </w:rPr>
              <w:t>Pas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d’accord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D’accord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0.</w:t>
            </w:r>
          </w:p>
        </w:tc>
        <w:tc>
          <w:tcPr>
            <w:tcW w:w="24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5940" w:type="dxa"/>
          </w:tcPr>
          <w:p>
            <w:pPr>
              <w:pStyle w:val="TableParagraph"/>
              <w:spacing w:before="13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Attitudes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envers</w:t>
            </w:r>
            <w:r>
              <w:rPr>
                <w:rFonts w:ascii="Century Gothic"/>
                <w:b/>
                <w:spacing w:val="-10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les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politicien.ne.s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et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le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gouvernement</w:t>
            </w:r>
          </w:p>
          <w:p>
            <w:pPr>
              <w:pStyle w:val="TableParagraph"/>
              <w:spacing w:line="276" w:lineRule="auto" w:before="107"/>
              <w:ind w:right="159"/>
              <w:rPr>
                <w:sz w:val="18"/>
              </w:rPr>
            </w:pPr>
            <w:r>
              <w:rPr>
                <w:sz w:val="18"/>
              </w:rPr>
              <w:t>Je ne pense pas que les politicien.ne.s ou le gouvernement 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soucient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beaucoup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personnes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comme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moi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pensent.</w:t>
            </w:r>
          </w:p>
          <w:p>
            <w:pPr>
              <w:pStyle w:val="TableParagraph"/>
              <w:spacing w:before="74"/>
              <w:rPr>
                <w:i/>
                <w:sz w:val="18"/>
              </w:rPr>
            </w:pPr>
            <w:r>
              <w:rPr>
                <w:i/>
                <w:sz w:val="18"/>
              </w:rPr>
              <w:t>Pas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d’accord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D’accord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0.</w:t>
            </w:r>
          </w:p>
        </w:tc>
        <w:tc>
          <w:tcPr>
            <w:tcW w:w="24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50" w:hRule="atLeast"/>
        </w:trPr>
        <w:tc>
          <w:tcPr>
            <w:tcW w:w="5940" w:type="dxa"/>
          </w:tcPr>
          <w:p>
            <w:pPr>
              <w:pStyle w:val="TableParagraph"/>
              <w:spacing w:before="133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5"/>
                <w:sz w:val="18"/>
              </w:rPr>
              <w:t>L’impact</w:t>
            </w:r>
            <w:r>
              <w:rPr>
                <w:rFonts w:ascii="Century Gothic" w:hAnsi="Century Gothic"/>
                <w:b/>
                <w:spacing w:val="-5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de</w:t>
            </w:r>
            <w:r>
              <w:rPr>
                <w:rFonts w:ascii="Century Gothic" w:hAnsi="Century Gothic"/>
                <w:b/>
                <w:spacing w:val="-4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mon</w:t>
            </w:r>
            <w:r>
              <w:rPr>
                <w:rFonts w:ascii="Century Gothic" w:hAnsi="Century Gothic"/>
                <w:b/>
                <w:spacing w:val="-4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vote</w:t>
            </w:r>
          </w:p>
          <w:p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Selon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peut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contribuer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choses.</w:t>
            </w:r>
          </w:p>
          <w:p>
            <w:pPr>
              <w:pStyle w:val="TableParagraph"/>
              <w:spacing w:before="106"/>
              <w:rPr>
                <w:i/>
                <w:sz w:val="18"/>
              </w:rPr>
            </w:pPr>
            <w:r>
              <w:rPr>
                <w:i/>
                <w:sz w:val="18"/>
              </w:rPr>
              <w:t>D’accord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Pas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d’accord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0.</w:t>
            </w:r>
          </w:p>
        </w:tc>
        <w:tc>
          <w:tcPr>
            <w:tcW w:w="24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13" w:hRule="atLeast"/>
        </w:trPr>
        <w:tc>
          <w:tcPr>
            <w:tcW w:w="10081" w:type="dxa"/>
            <w:gridSpan w:val="3"/>
          </w:tcPr>
          <w:p>
            <w:pPr>
              <w:pStyle w:val="TableParagraph"/>
              <w:spacing w:line="261" w:lineRule="auto" w:before="133"/>
              <w:ind w:right="348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5"/>
                <w:sz w:val="18"/>
              </w:rPr>
              <w:t>Combien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de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zéros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as-tu</w:t>
            </w:r>
            <w:r>
              <w:rPr>
                <w:rFonts w:ascii="Century Gothic" w:hAnsi="Century Gothic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inscrit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dans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ta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réponse?</w:t>
            </w:r>
            <w:r>
              <w:rPr>
                <w:rFonts w:ascii="Century Gothic" w:hAnsi="Century Gothic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Penses-tu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que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ces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questions</w:t>
            </w:r>
            <w:r>
              <w:rPr>
                <w:rFonts w:ascii="Century Gothic" w:hAnsi="Century Gothic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risquent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de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te</w:t>
            </w:r>
            <w:r>
              <w:rPr>
                <w:rFonts w:ascii="Century Gothic" w:hAnsi="Century Gothic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décourager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de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voter</w:t>
            </w:r>
            <w:r>
              <w:rPr>
                <w:rFonts w:ascii="Century Gothic" w:hAnsi="Century Gothic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à</w:t>
            </w:r>
            <w:r>
              <w:rPr>
                <w:rFonts w:ascii="Century Gothic" w:hAnsi="Century Gothic"/>
                <w:b/>
                <w:spacing w:val="-10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l'avenir?</w:t>
            </w:r>
          </w:p>
        </w:tc>
      </w:tr>
    </w:tbl>
    <w:p>
      <w:pPr>
        <w:spacing w:before="116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54</w:t>
      </w:r>
      <w:r>
        <w:rPr>
          <w:rFonts w:ascii="Century Gothic" w:hAnsi="Century Gothic"/>
          <w:b/>
          <w:spacing w:val="25"/>
          <w:sz w:val="14"/>
        </w:rPr>
        <w:t> </w:t>
      </w:r>
      <w:r>
        <w:rPr>
          <w:rFonts w:ascii="Century Gothic" w:hAnsi="Century Gothic"/>
          <w:b/>
          <w:sz w:val="14"/>
        </w:rPr>
        <w:t>Leçon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7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: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Le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processus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électoral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90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2024-09-16T20:20:08Z</dcterms:created>
  <dcterms:modified xsi:type="dcterms:W3CDTF">2024-09-16T20:20:08Z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2024-09-16T00:00:00Z</vt:filetime>
  </property>
</Properties>
</file>