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Montserrat" w:cs="Montserrat" w:eastAsia="Montserrat" w:hAnsi="Montserrat"/>
          <w:b w:val="1"/>
          <w:color w:val="4b1ca9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4b1ca9"/>
          <w:sz w:val="28"/>
          <w:szCs w:val="28"/>
          <w:rtl w:val="0"/>
        </w:rPr>
        <w:t xml:space="preserve">ACTIVITÉ 5.3 : Sortie Scolaire – Visite de la Communauté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Montserrat" w:cs="Montserrat" w:eastAsia="Montserrat" w:hAnsi="Montserrat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Au cours d'une promenade dans ton quartier, note les choses que tu vois et qui sont liées aux  services fournis par votre municipalité.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7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90.0000000000005"/>
        <w:gridCol w:w="3290.0000000000005"/>
        <w:gridCol w:w="3290.0000000000005"/>
        <w:tblGridChange w:id="0">
          <w:tblGrid>
            <w:gridCol w:w="3290.0000000000005"/>
            <w:gridCol w:w="3290.0000000000005"/>
            <w:gridCol w:w="3290.0000000000005"/>
          </w:tblGrid>
        </w:tblGridChange>
      </w:tblGrid>
      <w:tr>
        <w:trPr>
          <w:cantSplit w:val="0"/>
          <w:trHeight w:val="531.4000000000001" w:hRule="atLeast"/>
          <w:tblHeader w:val="0"/>
        </w:trPr>
        <w:tc>
          <w:tcPr>
            <w:gridSpan w:val="3"/>
            <w:shd w:fill="000000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Montserrat" w:cs="Montserrat" w:eastAsia="Montserrat" w:hAnsi="Montserrat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0"/>
                <w:szCs w:val="20"/>
                <w:rtl w:val="0"/>
              </w:rPr>
              <w:t xml:space="preserve">RESPONSABILITÉS DES AUTORITÉS MUNICIPALES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Montserrat" w:cs="Montserrat" w:eastAsia="Montserrat" w:hAnsi="Montserrat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9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numPr>
                <w:ilvl w:val="0"/>
                <w:numId w:val="2"/>
              </w:numPr>
              <w:spacing w:after="0" w:afterAutospacing="0" w:before="200" w:line="240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Contrôle des animaux 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Permis de construction 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Services sociaux et  communautaires 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Programmes et services culturels 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spacing w:after="200" w:before="0" w:line="240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Assainissement des eaux (égouts)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pacing w:after="0" w:afterAutospacing="0" w:before="200" w:line="240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Protection contre les incendies  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Contrôle des inondations 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Santé publique  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Logements sociaux  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Bibliothèques 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after="200" w:before="0" w:line="240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Approvisionnement en eau</w:t>
            </w:r>
          </w:p>
        </w:tc>
        <w:tc>
          <w:tcPr/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spacing w:after="0" w:afterAutospacing="0" w:before="200" w:line="240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Transports en commun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Stationnements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Parcs et loisirs 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Services de police 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Gestion des eaux usées 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Trottoirs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Gestion des déchets 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spacing w:after="200" w:before="0" w:beforeAutospacing="0" w:line="240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Feux de signalisation  </w:t>
            </w:r>
          </w:p>
        </w:tc>
      </w:tr>
    </w:tbl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40" w:lineRule="auto"/>
        <w:rPr>
          <w:rFonts w:ascii="Montserrat Medium" w:cs="Montserrat Medium" w:eastAsia="Montserrat Medium" w:hAnsi="Montserrat Medium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88"/>
        <w:tblGridChange w:id="0">
          <w:tblGrid>
            <w:gridCol w:w="10188"/>
          </w:tblGrid>
        </w:tblGridChange>
      </w:tblGrid>
      <w:tr>
        <w:trPr>
          <w:cantSplit w:val="0"/>
          <w:trHeight w:val="750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before="20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Note ou dessine tout ce que tu vois dans la communauté qui peut avoir un lien avec l’une des  responsabilités mentionnées ci-dessus (p. ex. : parc à chiens ou « zone sans laisse », arrêt  d’autobus, terrain de jeu ou centre communautaire, immeuble en construction).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40" w:lineRule="auto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340" w:w="12240" w:orient="portrait"/>
      <w:pgMar w:bottom="1021" w:top="1349" w:left="1021" w:right="102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after="0"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