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TABLEAU</w:t>
      </w:r>
      <w:r>
        <w:rPr>
          <w:color w:val="503795"/>
          <w:spacing w:val="21"/>
          <w:w w:val="80"/>
        </w:rPr>
        <w:t> </w:t>
      </w:r>
      <w:r>
        <w:rPr>
          <w:color w:val="503795"/>
          <w:w w:val="80"/>
        </w:rPr>
        <w:t>5.3</w:t>
      </w:r>
      <w:r>
        <w:rPr>
          <w:color w:val="503795"/>
          <w:spacing w:val="21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21"/>
          <w:w w:val="80"/>
        </w:rPr>
        <w:t> </w:t>
      </w:r>
      <w:r>
        <w:rPr>
          <w:color w:val="503795"/>
          <w:w w:val="80"/>
        </w:rPr>
        <w:t>Apprendre</w:t>
      </w:r>
      <w:r>
        <w:rPr>
          <w:color w:val="503795"/>
          <w:spacing w:val="22"/>
          <w:w w:val="80"/>
        </w:rPr>
        <w:t> </w:t>
      </w:r>
      <w:r>
        <w:rPr>
          <w:color w:val="503795"/>
          <w:w w:val="80"/>
        </w:rPr>
        <w:t>à</w:t>
      </w:r>
      <w:r>
        <w:rPr>
          <w:color w:val="503795"/>
          <w:spacing w:val="21"/>
          <w:w w:val="80"/>
        </w:rPr>
        <w:t> </w:t>
      </w:r>
      <w:r>
        <w:rPr>
          <w:color w:val="503795"/>
          <w:w w:val="80"/>
        </w:rPr>
        <w:t>connaître</w:t>
      </w:r>
      <w:r>
        <w:rPr>
          <w:color w:val="503795"/>
          <w:spacing w:val="21"/>
          <w:w w:val="80"/>
        </w:rPr>
        <w:t> </w:t>
      </w:r>
      <w:r>
        <w:rPr>
          <w:color w:val="503795"/>
          <w:w w:val="80"/>
        </w:rPr>
        <w:t>les</w:t>
      </w:r>
      <w:r>
        <w:rPr>
          <w:color w:val="503795"/>
          <w:spacing w:val="21"/>
          <w:w w:val="80"/>
        </w:rPr>
        <w:t> </w:t>
      </w:r>
      <w:r>
        <w:rPr>
          <w:color w:val="503795"/>
          <w:w w:val="80"/>
        </w:rPr>
        <w:t>candidat.e.s</w:t>
      </w:r>
    </w:p>
    <w:p>
      <w:pPr>
        <w:pStyle w:val="BodyText"/>
        <w:spacing w:line="264" w:lineRule="auto" w:before="286"/>
        <w:ind w:left="114" w:right="708"/>
      </w:pPr>
      <w:r>
        <w:rPr/>
        <w:t>Remplis</w:t>
      </w:r>
      <w:r>
        <w:rPr>
          <w:spacing w:val="7"/>
        </w:rPr>
        <w:t> </w:t>
      </w:r>
      <w:r>
        <w:rPr/>
        <w:t>le</w:t>
      </w:r>
      <w:r>
        <w:rPr>
          <w:spacing w:val="7"/>
        </w:rPr>
        <w:t> </w:t>
      </w:r>
      <w:r>
        <w:rPr/>
        <w:t>tableau</w:t>
      </w:r>
      <w:r>
        <w:rPr>
          <w:spacing w:val="7"/>
        </w:rPr>
        <w:t> </w:t>
      </w:r>
      <w:r>
        <w:rPr/>
        <w:t>ci-dessous</w:t>
      </w:r>
      <w:r>
        <w:rPr>
          <w:spacing w:val="7"/>
        </w:rPr>
        <w:t> </w:t>
      </w:r>
      <w:r>
        <w:rPr/>
        <w:t>avec</w:t>
      </w:r>
      <w:r>
        <w:rPr>
          <w:spacing w:val="7"/>
        </w:rPr>
        <w:t> </w:t>
      </w:r>
      <w:r>
        <w:rPr/>
        <w:t>les</w:t>
      </w:r>
      <w:r>
        <w:rPr>
          <w:spacing w:val="8"/>
        </w:rPr>
        <w:t> </w:t>
      </w:r>
      <w:r>
        <w:rPr/>
        <w:t>renseignements</w:t>
      </w:r>
      <w:r>
        <w:rPr>
          <w:spacing w:val="7"/>
        </w:rPr>
        <w:t> </w:t>
      </w:r>
      <w:r>
        <w:rPr/>
        <w:t>dont</w:t>
      </w:r>
      <w:r>
        <w:rPr>
          <w:spacing w:val="7"/>
        </w:rPr>
        <w:t> </w:t>
      </w:r>
      <w:r>
        <w:rPr/>
        <w:t>tu</w:t>
      </w:r>
      <w:r>
        <w:rPr>
          <w:spacing w:val="7"/>
        </w:rPr>
        <w:t> </w:t>
      </w:r>
      <w:r>
        <w:rPr/>
        <w:t>disposes</w:t>
      </w:r>
      <w:r>
        <w:rPr>
          <w:spacing w:val="7"/>
        </w:rPr>
        <w:t> </w:t>
      </w:r>
      <w:r>
        <w:rPr/>
        <w:t>sur</w:t>
      </w:r>
      <w:r>
        <w:rPr>
          <w:spacing w:val="8"/>
        </w:rPr>
        <w:t> </w:t>
      </w:r>
      <w:r>
        <w:rPr/>
        <w:t>les</w:t>
      </w:r>
      <w:r>
        <w:rPr>
          <w:spacing w:val="7"/>
        </w:rPr>
        <w:t> </w:t>
      </w:r>
      <w:r>
        <w:rPr/>
        <w:t>candidat.e.s</w:t>
      </w:r>
      <w:r>
        <w:rPr>
          <w:spacing w:val="7"/>
        </w:rPr>
        <w:t> </w:t>
      </w:r>
      <w:r>
        <w:rPr/>
        <w:t>qui</w:t>
      </w:r>
      <w:r>
        <w:rPr>
          <w:spacing w:val="-63"/>
        </w:rPr>
        <w:t> </w:t>
      </w:r>
      <w:r>
        <w:rPr/>
        <w:t>se</w:t>
      </w:r>
      <w:r>
        <w:rPr>
          <w:spacing w:val="-12"/>
        </w:rPr>
        <w:t> </w:t>
      </w:r>
      <w:r>
        <w:rPr/>
        <w:t>présentent</w:t>
      </w:r>
      <w:r>
        <w:rPr>
          <w:spacing w:val="-12"/>
        </w:rPr>
        <w:t> </w:t>
      </w:r>
      <w:r>
        <w:rPr/>
        <w:t>dans</w:t>
      </w:r>
      <w:r>
        <w:rPr>
          <w:spacing w:val="-11"/>
        </w:rPr>
        <w:t> </w:t>
      </w:r>
      <w:r>
        <w:rPr/>
        <w:t>ta</w:t>
      </w:r>
      <w:r>
        <w:rPr>
          <w:spacing w:val="-12"/>
        </w:rPr>
        <w:t> </w:t>
      </w:r>
      <w:r>
        <w:rPr/>
        <w:t>circonscription.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6390"/>
      </w:tblGrid>
      <w:tr>
        <w:trPr>
          <w:trHeight w:val="549" w:hRule="atLeast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rPr>
                <w:rFonts w:ascii="Trebuchet MS"/>
                <w:sz w:val="16"/>
              </w:rPr>
            </w:pPr>
          </w:p>
          <w:p>
            <w:pPr>
              <w:pStyle w:val="TableParagraph"/>
              <w:tabs>
                <w:tab w:pos="4166" w:val="left" w:leader="none"/>
              </w:tabs>
              <w:ind w:left="3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CANDIDAT.E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ET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SON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PARTI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POLITIQUE</w:t>
              <w:tab/>
              <w:t>PRIORITÉS,</w:t>
            </w:r>
            <w:r>
              <w:rPr>
                <w:b/>
                <w:color w:val="FFFFFF"/>
                <w:spacing w:val="2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PROMESSES</w:t>
            </w:r>
            <w:r>
              <w:rPr>
                <w:b/>
                <w:color w:val="FFFFFF"/>
                <w:spacing w:val="2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ÉLECTORALES</w:t>
            </w:r>
            <w:r>
              <w:rPr>
                <w:b/>
                <w:color w:val="FFFFFF"/>
                <w:spacing w:val="2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ET</w:t>
            </w:r>
            <w:r>
              <w:rPr>
                <w:b/>
                <w:color w:val="FFFFFF"/>
                <w:spacing w:val="2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MESSAGES</w:t>
            </w:r>
            <w:r>
              <w:rPr>
                <w:b/>
                <w:color w:val="FFFFFF"/>
                <w:spacing w:val="2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PRINCIPAUX</w:t>
            </w:r>
          </w:p>
        </w:tc>
      </w:tr>
      <w:tr>
        <w:trPr>
          <w:trHeight w:val="2202" w:hRule="atLeast"/>
        </w:trPr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1" w:hRule="atLeast"/>
        </w:trPr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2" w:hRule="atLeast"/>
        </w:trPr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2" w:hRule="atLeast"/>
        </w:trPr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2" w:hRule="atLeast"/>
        </w:trPr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54pt;margin-top:17.7108pt;width:504pt;height:.1pt;mso-position-horizontal-relative:page;mso-position-vertical-relative:paragraph;z-index:-15728640;mso-wrap-distance-left:0;mso-wrap-distance-right:0" coordorigin="1080,354" coordsize="10080,0" path="m1080,354l11160,354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spacing w:before="174"/>
        <w:ind w:left="4627" w:right="0" w:firstLine="0"/>
        <w:jc w:val="left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spacing w:val="-1"/>
          <w:sz w:val="14"/>
        </w:rPr>
        <w:t>Élections</w:t>
      </w:r>
      <w:r>
        <w:rPr>
          <w:rFonts w:ascii="Century Gothic" w:hAnsi="Century Gothic"/>
          <w:b/>
          <w:spacing w:val="-7"/>
          <w:sz w:val="14"/>
        </w:rPr>
        <w:t> </w:t>
      </w:r>
      <w:r>
        <w:rPr>
          <w:rFonts w:ascii="Century Gothic" w:hAnsi="Century Gothic"/>
          <w:b/>
          <w:spacing w:val="-1"/>
          <w:sz w:val="14"/>
        </w:rPr>
        <w:t>provinciales</w:t>
      </w:r>
      <w:r>
        <w:rPr>
          <w:rFonts w:ascii="Century Gothic" w:hAnsi="Century Gothic"/>
          <w:b/>
          <w:spacing w:val="-7"/>
          <w:sz w:val="14"/>
        </w:rPr>
        <w:t> </w:t>
      </w:r>
      <w:r>
        <w:rPr>
          <w:rFonts w:ascii="Century Gothic" w:hAnsi="Century Gothic"/>
          <w:b/>
          <w:spacing w:val="-1"/>
          <w:sz w:val="14"/>
        </w:rPr>
        <w:t>en</w:t>
      </w:r>
      <w:r>
        <w:rPr>
          <w:rFonts w:ascii="Century Gothic" w:hAnsi="Century Gothic"/>
          <w:b/>
          <w:spacing w:val="-7"/>
          <w:sz w:val="14"/>
        </w:rPr>
        <w:t> </w:t>
      </w:r>
      <w:r>
        <w:rPr>
          <w:rFonts w:ascii="Century Gothic" w:hAnsi="Century Gothic"/>
          <w:b/>
          <w:spacing w:val="-1"/>
          <w:sz w:val="14"/>
        </w:rPr>
        <w:t>Colombie-Britannique</w:t>
      </w:r>
      <w:r>
        <w:rPr>
          <w:rFonts w:ascii="Century Gothic" w:hAnsi="Century Gothic"/>
          <w:b/>
          <w:spacing w:val="-7"/>
          <w:sz w:val="14"/>
        </w:rPr>
        <w:t> </w:t>
      </w:r>
      <w:r>
        <w:rPr>
          <w:rFonts w:ascii="Century Gothic" w:hAnsi="Century Gothic"/>
          <w:b/>
          <w:sz w:val="14"/>
        </w:rPr>
        <w:t>-</w:t>
      </w:r>
      <w:r>
        <w:rPr>
          <w:rFonts w:ascii="Century Gothic" w:hAnsi="Century Gothic"/>
          <w:b/>
          <w:spacing w:val="-7"/>
          <w:sz w:val="14"/>
        </w:rPr>
        <w:t> </w:t>
      </w:r>
      <w:r>
        <w:rPr>
          <w:rFonts w:ascii="Century Gothic" w:hAnsi="Century Gothic"/>
          <w:b/>
          <w:sz w:val="14"/>
        </w:rPr>
        <w:t>Ressources</w:t>
      </w:r>
      <w:r>
        <w:rPr>
          <w:rFonts w:ascii="Century Gothic" w:hAnsi="Century Gothic"/>
          <w:b/>
          <w:spacing w:val="-7"/>
          <w:sz w:val="14"/>
        </w:rPr>
        <w:t> </w:t>
      </w:r>
      <w:r>
        <w:rPr>
          <w:rFonts w:ascii="Century Gothic" w:hAnsi="Century Gothic"/>
          <w:b/>
          <w:sz w:val="14"/>
        </w:rPr>
        <w:t>niveau</w:t>
      </w:r>
      <w:r>
        <w:rPr>
          <w:rFonts w:ascii="Century Gothic" w:hAnsi="Century Gothic"/>
          <w:b/>
          <w:spacing w:val="-7"/>
          <w:sz w:val="14"/>
        </w:rPr>
        <w:t> </w:t>
      </w:r>
      <w:r>
        <w:rPr>
          <w:rFonts w:ascii="Century Gothic" w:hAnsi="Century Gothic"/>
          <w:b/>
          <w:sz w:val="14"/>
        </w:rPr>
        <w:t>secondaire</w:t>
      </w:r>
      <w:r>
        <w:rPr>
          <w:rFonts w:ascii="Century Gothic" w:hAnsi="Century Gothic"/>
          <w:b/>
          <w:spacing w:val="30"/>
          <w:sz w:val="14"/>
        </w:rPr>
        <w:t> </w:t>
      </w:r>
      <w:r>
        <w:rPr>
          <w:rFonts w:ascii="Century Gothic" w:hAnsi="Century Gothic"/>
          <w:b/>
          <w:sz w:val="14"/>
        </w:rPr>
        <w:t>45</w:t>
      </w:r>
    </w:p>
    <w:sectPr>
      <w:type w:val="continuous"/>
      <w:pgSz w:w="12240" w:h="15840"/>
      <w:pgMar w:top="940" w:bottom="280" w:left="9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14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en Colombie-Britannique - Ressources niveau secondaire</dc:title>
  <dcterms:created xsi:type="dcterms:W3CDTF">2024-09-06T11:16:16Z</dcterms:created>
  <dcterms:modified xsi:type="dcterms:W3CDTF">2024-09-06T11:16:16Z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