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00"/>
      </w:pPr>
      <w:r>
        <w:rPr>
          <w:color w:val="503795"/>
          <w:w w:val="80"/>
        </w:rPr>
        <w:t>ACTIVITÉ</w:t>
      </w:r>
      <w:r>
        <w:rPr>
          <w:color w:val="503795"/>
          <w:spacing w:val="5"/>
          <w:w w:val="80"/>
        </w:rPr>
        <w:t> </w:t>
      </w:r>
      <w:r>
        <w:rPr>
          <w:color w:val="503795"/>
          <w:w w:val="80"/>
        </w:rPr>
        <w:t>9.2</w:t>
      </w:r>
      <w:r>
        <w:rPr>
          <w:color w:val="503795"/>
          <w:spacing w:val="5"/>
          <w:w w:val="80"/>
        </w:rPr>
        <w:t> </w:t>
      </w:r>
      <w:r>
        <w:rPr>
          <w:color w:val="503795"/>
          <w:w w:val="80"/>
        </w:rPr>
        <w:t>:</w:t>
      </w:r>
      <w:r>
        <w:rPr>
          <w:color w:val="503795"/>
          <w:spacing w:val="5"/>
          <w:w w:val="80"/>
        </w:rPr>
        <w:t> </w:t>
      </w:r>
      <w:r>
        <w:rPr>
          <w:color w:val="503795"/>
          <w:w w:val="80"/>
        </w:rPr>
        <w:t>Réflexion</w:t>
      </w:r>
      <w:r>
        <w:rPr>
          <w:color w:val="503795"/>
          <w:spacing w:val="5"/>
          <w:w w:val="80"/>
        </w:rPr>
        <w:t> </w:t>
      </w:r>
      <w:r>
        <w:rPr>
          <w:color w:val="503795"/>
          <w:w w:val="80"/>
        </w:rPr>
        <w:t>sur</w:t>
      </w:r>
      <w:r>
        <w:rPr>
          <w:color w:val="503795"/>
          <w:spacing w:val="5"/>
          <w:w w:val="80"/>
        </w:rPr>
        <w:t> </w:t>
      </w:r>
      <w:r>
        <w:rPr>
          <w:color w:val="503795"/>
          <w:w w:val="80"/>
        </w:rPr>
        <w:t>l’élection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280"/>
      </w:tblGrid>
      <w:tr>
        <w:trPr>
          <w:trHeight w:val="327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6"/>
              <w:ind w:left="2595" w:right="257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sz w:val="20"/>
              </w:rPr>
              <w:t>VOTE</w:t>
            </w:r>
            <w:r>
              <w:rPr>
                <w:rFonts w:ascii="Verdana" w:hAnsi="Verdana"/>
                <w:b/>
                <w:color w:val="FFFFFF"/>
                <w:spacing w:val="22"/>
                <w:sz w:val="20"/>
              </w:rPr>
              <w:t> </w:t>
            </w:r>
            <w:r>
              <w:rPr>
                <w:rFonts w:ascii="Verdana" w:hAnsi="Verdana"/>
                <w:b/>
                <w:color w:val="FFFFFF"/>
                <w:sz w:val="20"/>
              </w:rPr>
              <w:t>ÉTUDIANT</w:t>
            </w:r>
            <w:r>
              <w:rPr>
                <w:rFonts w:ascii="Verdana" w:hAnsi="Verdana"/>
                <w:b/>
                <w:color w:val="FFFFFF"/>
                <w:spacing w:val="22"/>
                <w:sz w:val="20"/>
              </w:rPr>
              <w:t> </w:t>
            </w:r>
            <w:r>
              <w:rPr>
                <w:rFonts w:ascii="Verdana" w:hAnsi="Verdana"/>
                <w:b/>
                <w:color w:val="FFFFFF"/>
                <w:sz w:val="20"/>
              </w:rPr>
              <w:t>COLOMBIE-BRITANNIQUE</w:t>
            </w:r>
          </w:p>
        </w:tc>
      </w:tr>
      <w:tr>
        <w:trPr>
          <w:trHeight w:val="4759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512"/>
              <w:rPr>
                <w:rFonts w:ascii="Century Gothic"/>
                <w:b/>
                <w:sz w:val="144"/>
              </w:rPr>
            </w:pPr>
            <w:r>
              <w:rPr>
                <w:rFonts w:ascii="Century Gothic"/>
                <w:b/>
                <w:w w:val="110"/>
                <w:sz w:val="144"/>
              </w:rPr>
              <w:t>3</w:t>
            </w:r>
          </w:p>
        </w:tc>
        <w:tc>
          <w:tcPr>
            <w:tcW w:w="8280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8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Trois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3"/>
                <w:sz w:val="22"/>
              </w:rPr>
              <w:t>choses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que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j’ai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apprises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sur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les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élections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provinciales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en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Colombie-Britannique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:</w:t>
            </w:r>
          </w:p>
        </w:tc>
      </w:tr>
      <w:tr>
        <w:trPr>
          <w:trHeight w:val="3940" w:hRule="atLeast"/>
        </w:trPr>
        <w:tc>
          <w:tcPr>
            <w:tcW w:w="1800" w:type="dxa"/>
          </w:tcPr>
          <w:p>
            <w:pPr>
              <w:pStyle w:val="TableParagraph"/>
              <w:spacing w:before="1097"/>
              <w:rPr>
                <w:rFonts w:ascii="Century Gothic"/>
                <w:b/>
                <w:sz w:val="144"/>
              </w:rPr>
            </w:pPr>
            <w:r>
              <w:rPr>
                <w:rFonts w:ascii="Century Gothic"/>
                <w:b/>
                <w:w w:val="109"/>
                <w:sz w:val="144"/>
              </w:rPr>
              <w:t>2</w:t>
            </w:r>
          </w:p>
        </w:tc>
        <w:tc>
          <w:tcPr>
            <w:tcW w:w="8280" w:type="dxa"/>
          </w:tcPr>
          <w:p>
            <w:pPr>
              <w:pStyle w:val="TableParagraph"/>
              <w:ind w:left="8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Les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deux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activités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Vote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étudiant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j’ai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préférées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219" w:hRule="atLeast"/>
        </w:trPr>
        <w:tc>
          <w:tcPr>
            <w:tcW w:w="1800" w:type="dxa"/>
          </w:tcPr>
          <w:p>
            <w:pPr>
              <w:pStyle w:val="TableParagraph"/>
              <w:spacing w:before="737"/>
              <w:rPr>
                <w:rFonts w:ascii="Century Gothic"/>
                <w:b/>
                <w:sz w:val="144"/>
              </w:rPr>
            </w:pPr>
            <w:r>
              <w:rPr>
                <w:rFonts w:ascii="Century Gothic"/>
                <w:b/>
                <w:w w:val="80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line="264" w:lineRule="auto"/>
              <w:ind w:left="80" w:right="1108"/>
              <w:jc w:val="left"/>
              <w:rPr>
                <w:sz w:val="22"/>
              </w:rPr>
            </w:pPr>
            <w:r>
              <w:rPr>
                <w:sz w:val="22"/>
              </w:rPr>
              <w:t>Une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façon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cette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expérience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contribué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changer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développer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mes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54pt;margin-top:11.764988pt;width:504pt;height:.1pt;mso-position-horizontal-relative:page;mso-position-vertical-relative:paragraph;z-index:-15728640;mso-wrap-distance-left:0;mso-wrap-distance-right:0" coordorigin="1080,235" coordsize="10080,0" path="m1080,235l11160,23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4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w w:val="95"/>
          <w:sz w:val="14"/>
        </w:rPr>
        <w:t>72</w:t>
      </w:r>
      <w:r>
        <w:rPr>
          <w:rFonts w:ascii="Century Gothic" w:hAnsi="Century Gothic"/>
          <w:b/>
          <w:spacing w:val="48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Leçon</w:t>
      </w:r>
      <w:r>
        <w:rPr>
          <w:rFonts w:ascii="Century Gothic" w:hAnsi="Century Gothic"/>
          <w:b/>
          <w:spacing w:val="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9</w:t>
      </w:r>
      <w:r>
        <w:rPr>
          <w:rFonts w:ascii="Century Gothic" w:hAnsi="Century Gothic"/>
          <w:b/>
          <w:spacing w:val="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:</w:t>
      </w:r>
      <w:r>
        <w:rPr>
          <w:rFonts w:ascii="Century Gothic" w:hAnsi="Century Gothic"/>
          <w:b/>
          <w:spacing w:val="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L’analyse</w:t>
      </w:r>
      <w:r>
        <w:rPr>
          <w:rFonts w:ascii="Century Gothic" w:hAnsi="Century Gothic"/>
          <w:b/>
          <w:spacing w:val="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postélectorale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ind w:left="20"/>
      <w:jc w:val="center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en Colombie-Britannique - Ressources niveau secondaire</dc:title>
  <dcterms:created xsi:type="dcterms:W3CDTF">2024-09-06T11:15:45Z</dcterms:created>
  <dcterms:modified xsi:type="dcterms:W3CDTF">2024-09-06T11:15:45Z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2024-09-06T00:00:00Z</vt:filetime>
  </property>
</Properties>
</file>