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03795"/>
          <w:w w:val="80"/>
        </w:rPr>
        <w:t>ACTIVITÉ</w:t>
      </w:r>
      <w:r>
        <w:rPr>
          <w:color w:val="503795"/>
          <w:spacing w:val="9"/>
          <w:w w:val="80"/>
        </w:rPr>
        <w:t> </w:t>
      </w:r>
      <w:r>
        <w:rPr>
          <w:color w:val="503795"/>
          <w:w w:val="80"/>
        </w:rPr>
        <w:t>7.2</w:t>
      </w:r>
      <w:r>
        <w:rPr>
          <w:color w:val="503795"/>
          <w:spacing w:val="10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10"/>
          <w:w w:val="80"/>
        </w:rPr>
        <w:t> </w:t>
      </w:r>
      <w:r>
        <w:rPr>
          <w:color w:val="503795"/>
          <w:w w:val="80"/>
        </w:rPr>
        <w:t>Ce</w:t>
      </w:r>
      <w:r>
        <w:rPr>
          <w:color w:val="503795"/>
          <w:spacing w:val="10"/>
          <w:w w:val="80"/>
        </w:rPr>
        <w:t> </w:t>
      </w:r>
      <w:r>
        <w:rPr>
          <w:color w:val="503795"/>
          <w:w w:val="80"/>
        </w:rPr>
        <w:t>qu'il</w:t>
      </w:r>
      <w:r>
        <w:rPr>
          <w:color w:val="503795"/>
          <w:spacing w:val="10"/>
          <w:w w:val="80"/>
        </w:rPr>
        <w:t> </w:t>
      </w:r>
      <w:r>
        <w:rPr>
          <w:color w:val="503795"/>
          <w:w w:val="80"/>
        </w:rPr>
        <w:t>faut</w:t>
      </w:r>
      <w:r>
        <w:rPr>
          <w:color w:val="503795"/>
          <w:spacing w:val="9"/>
          <w:w w:val="80"/>
        </w:rPr>
        <w:t> </w:t>
      </w:r>
      <w:r>
        <w:rPr>
          <w:color w:val="503795"/>
          <w:w w:val="80"/>
        </w:rPr>
        <w:t>savoir</w:t>
      </w:r>
      <w:r>
        <w:rPr>
          <w:color w:val="503795"/>
          <w:spacing w:val="10"/>
          <w:w w:val="80"/>
        </w:rPr>
        <w:t> </w:t>
      </w:r>
      <w:r>
        <w:rPr>
          <w:color w:val="503795"/>
          <w:w w:val="80"/>
        </w:rPr>
        <w:t>sur</w:t>
      </w:r>
      <w:r>
        <w:rPr>
          <w:color w:val="503795"/>
          <w:spacing w:val="10"/>
          <w:w w:val="80"/>
        </w:rPr>
        <w:t> </w:t>
      </w:r>
      <w:r>
        <w:rPr>
          <w:color w:val="503795"/>
          <w:w w:val="80"/>
        </w:rPr>
        <w:t>les</w:t>
      </w:r>
      <w:r>
        <w:rPr>
          <w:color w:val="503795"/>
          <w:spacing w:val="10"/>
          <w:w w:val="80"/>
        </w:rPr>
        <w:t> </w:t>
      </w:r>
      <w:r>
        <w:rPr>
          <w:color w:val="503795"/>
          <w:w w:val="80"/>
        </w:rPr>
        <w:t>élections</w:t>
      </w:r>
      <w:r>
        <w:rPr>
          <w:color w:val="503795"/>
          <w:spacing w:val="10"/>
          <w:w w:val="80"/>
        </w:rPr>
        <w:t> </w:t>
      </w:r>
      <w:r>
        <w:rPr>
          <w:color w:val="503795"/>
          <w:w w:val="80"/>
        </w:rPr>
        <w:t>provinciales</w:t>
      </w:r>
    </w:p>
    <w:p>
      <w:pPr>
        <w:pStyle w:val="BodyText"/>
        <w:spacing w:before="10"/>
        <w:rPr>
          <w:rFonts w:ascii="Tahoma"/>
          <w:b/>
          <w:sz w:val="27"/>
        </w:rPr>
      </w:pPr>
    </w:p>
    <w:p>
      <w:pPr>
        <w:pStyle w:val="BodyText"/>
        <w:spacing w:line="264" w:lineRule="auto" w:before="0"/>
        <w:ind w:left="100" w:right="964"/>
      </w:pPr>
      <w:r>
        <w:rPr/>
        <w:pict>
          <v:group style="position:absolute;margin-left:54pt;margin-top:34.328583pt;width:504pt;height:71.6pt;mso-position-horizontal-relative:page;mso-position-vertical-relative:paragraph;z-index:-15728640;mso-wrap-distance-left:0;mso-wrap-distance-right:0" coordorigin="1080,687" coordsize="10080,1432">
            <v:line style="position:absolute" from="1080,697" to="4420,697" stroked="true" strokeweight="1pt" strokecolor="#000000">
              <v:stroke dashstyle="solid"/>
            </v:line>
            <v:line style="position:absolute" from="1090,2099" to="1090,707" stroked="true" strokeweight="1pt" strokecolor="#000000">
              <v:stroke dashstyle="solid"/>
            </v:line>
            <v:line style="position:absolute" from="4420,697" to="7750,697" stroked="true" strokeweight="1pt" strokecolor="#000000">
              <v:stroke dashstyle="solid"/>
            </v:line>
            <v:line style="position:absolute" from="7750,697" to="11160,697" stroked="true" strokeweight="1pt" strokecolor="#000000">
              <v:stroke dashstyle="solid"/>
            </v:line>
            <v:line style="position:absolute" from="11150,2099" to="11150,707" stroked="true" strokeweight="1pt" strokecolor="#000000">
              <v:stroke dashstyle="solid"/>
            </v:line>
            <v:line style="position:absolute" from="1080,2109" to="4420,2109" stroked="true" strokeweight="1pt" strokecolor="#000000">
              <v:stroke dashstyle="solid"/>
            </v:line>
            <v:line style="position:absolute" from="4420,2109" to="7750,2109" stroked="true" strokeweight="1pt" strokecolor="#000000">
              <v:stroke dashstyle="solid"/>
            </v:line>
            <v:line style="position:absolute" from="7750,2109" to="11160,2109" stroked="true" strokeweight="1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70;top:932;width:1893;height:952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5"/>
                        <w:sz w:val="19"/>
                      </w:rPr>
                      <w:t>vote</w:t>
                    </w:r>
                    <w:r>
                      <w:rPr>
                        <w:b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b/>
                        <w:w w:val="95"/>
                        <w:sz w:val="19"/>
                      </w:rPr>
                      <w:t>par</w:t>
                    </w:r>
                    <w:r>
                      <w:rPr>
                        <w:b/>
                        <w:spacing w:val="10"/>
                        <w:w w:val="95"/>
                        <w:sz w:val="19"/>
                      </w:rPr>
                      <w:t> </w:t>
                    </w:r>
                    <w:r>
                      <w:rPr>
                        <w:b/>
                        <w:w w:val="95"/>
                        <w:sz w:val="19"/>
                      </w:rPr>
                      <w:t>anticipation</w:t>
                    </w:r>
                    <w:r>
                      <w:rPr>
                        <w:b/>
                        <w:spacing w:val="-48"/>
                        <w:w w:val="9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bulletin accepté</w:t>
                    </w:r>
                    <w:r>
                      <w:rPr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bulletin rejeté</w:t>
                    </w:r>
                    <w:r>
                      <w:rPr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bulletin</w:t>
                    </w:r>
                    <w:r>
                      <w:rPr>
                        <w:b/>
                        <w:spacing w:val="-1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de</w:t>
                    </w:r>
                    <w:r>
                      <w:rPr>
                        <w:b/>
                        <w:spacing w:val="-10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vote</w:t>
                    </w:r>
                  </w:p>
                </w:txbxContent>
              </v:textbox>
              <w10:wrap type="none"/>
            </v:shape>
            <v:shape style="position:absolute;left:4600;top:932;width:1054;height:712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1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5"/>
                        <w:sz w:val="19"/>
                      </w:rPr>
                      <w:t>lieu de vote</w:t>
                    </w:r>
                    <w:r>
                      <w:rPr>
                        <w:b/>
                        <w:spacing w:val="-48"/>
                        <w:w w:val="9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urne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5"/>
                        <w:sz w:val="19"/>
                      </w:rPr>
                      <w:t>vote</w:t>
                    </w:r>
                    <w:r>
                      <w:rPr>
                        <w:b/>
                        <w:spacing w:val="4"/>
                        <w:w w:val="95"/>
                        <w:sz w:val="19"/>
                      </w:rPr>
                      <w:t> </w:t>
                    </w:r>
                    <w:r>
                      <w:rPr>
                        <w:b/>
                        <w:w w:val="95"/>
                        <w:sz w:val="19"/>
                      </w:rPr>
                      <w:t>secret</w:t>
                    </w:r>
                  </w:p>
                </w:txbxContent>
              </v:textbox>
              <w10:wrap type="none"/>
            </v:shape>
            <v:shape style="position:absolute;left:7930;top:932;width:2270;height:712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4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5"/>
                        <w:sz w:val="19"/>
                      </w:rPr>
                      <w:t>vote par correspondance</w:t>
                    </w:r>
                    <w:r>
                      <w:rPr>
                        <w:b/>
                        <w:spacing w:val="-48"/>
                        <w:w w:val="95"/>
                        <w:sz w:val="19"/>
                      </w:rPr>
                      <w:t> </w:t>
                    </w:r>
                    <w:r>
                      <w:rPr>
                        <w:b/>
                        <w:w w:val="95"/>
                        <w:sz w:val="19"/>
                      </w:rPr>
                      <w:t>jour du vote général</w:t>
                    </w:r>
                    <w:r>
                      <w:rPr>
                        <w:b/>
                        <w:spacing w:val="1"/>
                        <w:w w:val="9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suffrage</w:t>
                    </w:r>
                    <w:r>
                      <w:rPr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universel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Choisis</w:t>
      </w:r>
      <w:r>
        <w:rPr>
          <w:spacing w:val="7"/>
        </w:rPr>
        <w:t> </w:t>
      </w:r>
      <w:r>
        <w:rPr/>
        <w:t>deux</w:t>
      </w:r>
      <w:r>
        <w:rPr>
          <w:spacing w:val="8"/>
        </w:rPr>
        <w:t> </w:t>
      </w:r>
      <w:r>
        <w:rPr/>
        <w:t>termes</w:t>
      </w:r>
      <w:r>
        <w:rPr>
          <w:spacing w:val="8"/>
        </w:rPr>
        <w:t> </w:t>
      </w:r>
      <w:r>
        <w:rPr/>
        <w:t>dans</w:t>
      </w:r>
      <w:r>
        <w:rPr>
          <w:spacing w:val="8"/>
        </w:rPr>
        <w:t> </w:t>
      </w:r>
      <w:r>
        <w:rPr/>
        <w:t>l'encadré</w:t>
      </w:r>
      <w:r>
        <w:rPr>
          <w:spacing w:val="8"/>
        </w:rPr>
        <w:t> </w:t>
      </w:r>
      <w:r>
        <w:rPr/>
        <w:t>ci-dessous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définis-les.</w:t>
      </w:r>
      <w:r>
        <w:rPr>
          <w:spacing w:val="8"/>
        </w:rPr>
        <w:t> </w:t>
      </w:r>
      <w:r>
        <w:rPr/>
        <w:t>Trouve</w:t>
      </w:r>
      <w:r>
        <w:rPr>
          <w:spacing w:val="8"/>
        </w:rPr>
        <w:t> </w:t>
      </w:r>
      <w:r>
        <w:rPr/>
        <w:t>ensuite</w:t>
      </w:r>
      <w:r>
        <w:rPr>
          <w:spacing w:val="8"/>
        </w:rPr>
        <w:t> </w:t>
      </w:r>
      <w:r>
        <w:rPr/>
        <w:t>deux</w:t>
      </w:r>
      <w:r>
        <w:rPr>
          <w:spacing w:val="8"/>
        </w:rPr>
        <w:t> </w:t>
      </w:r>
      <w:r>
        <w:rPr/>
        <w:t>camarades</w:t>
      </w:r>
      <w:r>
        <w:rPr>
          <w:spacing w:val="-63"/>
        </w:rPr>
        <w:t> </w:t>
      </w:r>
      <w:r>
        <w:rPr/>
        <w:t>de</w:t>
      </w:r>
      <w:r>
        <w:rPr>
          <w:spacing w:val="-12"/>
        </w:rPr>
        <w:t> </w:t>
      </w:r>
      <w:r>
        <w:rPr/>
        <w:t>classe</w:t>
      </w:r>
      <w:r>
        <w:rPr>
          <w:spacing w:val="-11"/>
        </w:rPr>
        <w:t> </w:t>
      </w:r>
      <w:r>
        <w:rPr/>
        <w:t>qui</w:t>
      </w:r>
      <w:r>
        <w:rPr>
          <w:spacing w:val="-11"/>
        </w:rPr>
        <w:t> </w:t>
      </w:r>
      <w:r>
        <w:rPr/>
        <w:t>peuvent</w:t>
      </w:r>
      <w:r>
        <w:rPr>
          <w:spacing w:val="-12"/>
        </w:rPr>
        <w:t> </w:t>
      </w:r>
      <w:r>
        <w:rPr/>
        <w:t>te</w:t>
      </w:r>
      <w:r>
        <w:rPr>
          <w:spacing w:val="-11"/>
        </w:rPr>
        <w:t> </w:t>
      </w:r>
      <w:r>
        <w:rPr/>
        <w:t>donner</w:t>
      </w:r>
      <w:r>
        <w:rPr>
          <w:spacing w:val="-11"/>
        </w:rPr>
        <w:t> </w:t>
      </w:r>
      <w:r>
        <w:rPr/>
        <w:t>deux</w:t>
      </w:r>
      <w:r>
        <w:rPr>
          <w:spacing w:val="-11"/>
        </w:rPr>
        <w:t> </w:t>
      </w:r>
      <w:r>
        <w:rPr/>
        <w:t>autres</w:t>
      </w:r>
      <w:r>
        <w:rPr>
          <w:spacing w:val="-12"/>
        </w:rPr>
        <w:t> </w:t>
      </w:r>
      <w:r>
        <w:rPr/>
        <w:t>définitions.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8039"/>
      </w:tblGrid>
      <w:tr>
        <w:trPr>
          <w:trHeight w:val="1661" w:hRule="atLeast"/>
        </w:trPr>
        <w:tc>
          <w:tcPr>
            <w:tcW w:w="202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Terme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:</w:t>
            </w:r>
          </w:p>
        </w:tc>
        <w:tc>
          <w:tcPr>
            <w:tcW w:w="8039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Définition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>
        <w:trPr>
          <w:trHeight w:val="1661" w:hRule="atLeast"/>
        </w:trPr>
        <w:tc>
          <w:tcPr>
            <w:tcW w:w="202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Terme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:</w:t>
            </w:r>
          </w:p>
        </w:tc>
        <w:tc>
          <w:tcPr>
            <w:tcW w:w="8039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Définition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>
        <w:trPr>
          <w:trHeight w:val="1661" w:hRule="atLeast"/>
        </w:trPr>
        <w:tc>
          <w:tcPr>
            <w:tcW w:w="202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Terme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:</w:t>
            </w:r>
          </w:p>
        </w:tc>
        <w:tc>
          <w:tcPr>
            <w:tcW w:w="8039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Définition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>
        <w:trPr>
          <w:trHeight w:val="1661" w:hRule="atLeast"/>
        </w:trPr>
        <w:tc>
          <w:tcPr>
            <w:tcW w:w="202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Terme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:</w:t>
            </w:r>
          </w:p>
        </w:tc>
        <w:tc>
          <w:tcPr>
            <w:tcW w:w="8039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Définition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>
        <w:trPr>
          <w:trHeight w:val="1661" w:hRule="atLeast"/>
        </w:trPr>
        <w:tc>
          <w:tcPr>
            <w:tcW w:w="202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Terme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:</w:t>
            </w:r>
          </w:p>
        </w:tc>
        <w:tc>
          <w:tcPr>
            <w:tcW w:w="8039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Définition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>
        <w:trPr>
          <w:trHeight w:val="1661" w:hRule="atLeast"/>
        </w:trPr>
        <w:tc>
          <w:tcPr>
            <w:tcW w:w="202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Terme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:</w:t>
            </w:r>
          </w:p>
        </w:tc>
        <w:tc>
          <w:tcPr>
            <w:tcW w:w="8039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Définition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:</w:t>
            </w:r>
          </w:p>
        </w:tc>
      </w:tr>
    </w:tbl>
    <w:p>
      <w:pPr>
        <w:pStyle w:val="BodyText"/>
        <w:spacing w:before="4"/>
        <w:rPr>
          <w:sz w:val="17"/>
        </w:rPr>
      </w:pPr>
      <w:r>
        <w:rPr/>
        <w:pict>
          <v:shape style="position:absolute;margin-left:54pt;margin-top:12.2253pt;width:504pt;height:.1pt;mso-position-horizontal-relative:page;mso-position-vertical-relative:paragraph;z-index:-15728128;mso-wrap-distance-left:0;mso-wrap-distance-right:0" coordorigin="1080,245" coordsize="10080,0" path="m1080,245l11160,245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6"/>
        </w:rPr>
      </w:pPr>
    </w:p>
    <w:p>
      <w:pPr>
        <w:spacing w:before="97"/>
        <w:ind w:left="4565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Élections</w:t>
      </w:r>
      <w:r>
        <w:rPr>
          <w:b/>
          <w:spacing w:val="-9"/>
          <w:sz w:val="14"/>
        </w:rPr>
        <w:t> </w:t>
      </w:r>
      <w:r>
        <w:rPr>
          <w:b/>
          <w:spacing w:val="-1"/>
          <w:sz w:val="14"/>
        </w:rPr>
        <w:t>provinciales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en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Colombie-Britannique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Ressources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niveau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élémentaire</w:t>
      </w:r>
      <w:r>
        <w:rPr>
          <w:b/>
          <w:spacing w:val="28"/>
          <w:sz w:val="14"/>
        </w:rPr>
        <w:t> </w:t>
      </w:r>
      <w:r>
        <w:rPr>
          <w:b/>
          <w:sz w:val="14"/>
        </w:rPr>
        <w:t>63</w:t>
      </w:r>
    </w:p>
    <w:sectPr>
      <w:type w:val="continuous"/>
      <w:pgSz w:w="12240" w:h="15840"/>
      <w:pgMar w:top="98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rebuchet MS" w:hAnsi="Trebuchet MS" w:eastAsia="Trebuchet MS" w:cs="Trebuchet MS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0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1"/>
      <w:ind w:left="180"/>
    </w:pPr>
    <w:rPr>
      <w:rFonts w:ascii="Century Gothic" w:hAnsi="Century Gothic" w:eastAsia="Century Gothic" w:cs="Century Gothic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de la Colombie-Britannique - Ressources niveau élémentaire</dc:title>
  <dcterms:created xsi:type="dcterms:W3CDTF">2024-09-06T11:12:53Z</dcterms:created>
  <dcterms:modified xsi:type="dcterms:W3CDTF">2024-09-06T11:12:53Z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